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22" w:rsidRPr="005E0334" w:rsidRDefault="00C50222" w:rsidP="00C50222">
      <w:pPr>
        <w:suppressAutoHyphens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（様式第２号）</w:t>
      </w:r>
    </w:p>
    <w:p w:rsidR="00C7638C" w:rsidRPr="005E0334" w:rsidRDefault="00C50222">
      <w:pPr>
        <w:suppressAutoHyphens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bookmarkStart w:id="0" w:name="_GoBack"/>
      <w:bookmarkEnd w:id="0"/>
      <w:r w:rsidRPr="007A6D02">
        <w:rPr>
          <w:rFonts w:asciiTheme="minorEastAsia" w:hAnsiTheme="minorEastAsia" w:hint="eastAsia"/>
          <w:color w:val="000000"/>
          <w:spacing w:val="28"/>
          <w:kern w:val="0"/>
          <w:szCs w:val="21"/>
          <w:fitText w:val="2340" w:id="-1565782015"/>
        </w:rPr>
        <w:t xml:space="preserve">第　　　　　　　</w:t>
      </w:r>
      <w:r w:rsidRPr="007A6D02">
        <w:rPr>
          <w:rFonts w:asciiTheme="minorEastAsia" w:hAnsiTheme="minorEastAsia" w:hint="eastAsia"/>
          <w:color w:val="000000"/>
          <w:spacing w:val="1"/>
          <w:kern w:val="0"/>
          <w:szCs w:val="21"/>
          <w:fitText w:val="2340" w:id="-1565782015"/>
        </w:rPr>
        <w:t>号</w:t>
      </w:r>
    </w:p>
    <w:p w:rsidR="00C7638C" w:rsidRPr="005E0334" w:rsidRDefault="00150DFA">
      <w:pPr>
        <w:suppressAutoHyphens/>
        <w:spacing w:line="250" w:lineRule="exact"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</w:t>
      </w:r>
      <w:r w:rsidR="00C54F26" w:rsidRPr="00150DFA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6"/>
        </w:rPr>
        <w:t xml:space="preserve">　</w:t>
      </w:r>
      <w:r w:rsidRPr="00150DFA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　</w:t>
      </w:r>
      <w:r w:rsidR="00C50222" w:rsidRPr="00150DFA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年　　月　　日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 w:rsidP="00BC4272">
      <w:pPr>
        <w:suppressAutoHyphens/>
        <w:wordWrap w:val="0"/>
        <w:spacing w:line="250" w:lineRule="exact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様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　　　　　　　　　　　　　　　　　日南町長　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spacing w:line="250" w:lineRule="exact"/>
        <w:jc w:val="center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AD7CC8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補助金の交付決定について（通知）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="00150DFA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月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日付で交付申請のあった令和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補助金について、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3E581F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スポーツ・健康づくり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補助金交付要綱第</w:t>
      </w:r>
      <w:r w:rsidR="003E581F">
        <w:rPr>
          <w:rFonts w:asciiTheme="minorEastAsia" w:hAnsiTheme="minorEastAsia" w:hint="eastAsia"/>
          <w:color w:val="000000"/>
          <w:spacing w:val="2"/>
          <w:kern w:val="0"/>
          <w:szCs w:val="21"/>
        </w:rPr>
        <w:t>７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条の規定に基づき、下記のとおり交付することに決定しましたので、通知します。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FD247C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5E03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FD247C" w:rsidRPr="005E0334" w:rsidRDefault="00FD247C" w:rsidP="00FD247C">
      <w:pPr>
        <w:rPr>
          <w:rFonts w:asciiTheme="minorEastAsia" w:hAnsiTheme="minorEastAsia"/>
          <w:szCs w:val="21"/>
        </w:rPr>
      </w:pPr>
    </w:p>
    <w:p w:rsidR="00C54F26" w:rsidRPr="005E0334" w:rsidRDefault="00FD247C" w:rsidP="00C54F26">
      <w:pPr>
        <w:ind w:left="426" w:hangingChars="190" w:hanging="426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１　補助金の交付対象となる事業は、</w:t>
      </w:r>
      <w:r w:rsidR="00150DFA">
        <w:rPr>
          <w:rFonts w:asciiTheme="minorEastAsia" w:hAnsiTheme="minorEastAsia" w:hint="eastAsia"/>
          <w:szCs w:val="21"/>
        </w:rPr>
        <w:t xml:space="preserve">　　</w:t>
      </w:r>
      <w:r w:rsidRPr="005E0334">
        <w:rPr>
          <w:rFonts w:asciiTheme="minorEastAsia" w:hAnsiTheme="minorEastAsia" w:hint="eastAsia"/>
          <w:szCs w:val="21"/>
        </w:rPr>
        <w:t xml:space="preserve">　</w:t>
      </w:r>
      <w:r w:rsidR="00C54F26" w:rsidRPr="005E0334">
        <w:rPr>
          <w:rFonts w:asciiTheme="minorEastAsia" w:hAnsiTheme="minorEastAsia" w:hint="eastAsia"/>
          <w:szCs w:val="21"/>
        </w:rPr>
        <w:t xml:space="preserve">　</w:t>
      </w:r>
      <w:r w:rsidRPr="005E0334">
        <w:rPr>
          <w:rFonts w:asciiTheme="minorEastAsia" w:hAnsiTheme="minorEastAsia" w:hint="eastAsia"/>
          <w:szCs w:val="21"/>
        </w:rPr>
        <w:t xml:space="preserve">年　</w:t>
      </w:r>
      <w:r w:rsidR="00C54F26" w:rsidRPr="005E0334">
        <w:rPr>
          <w:rFonts w:asciiTheme="minorEastAsia" w:hAnsiTheme="minorEastAsia" w:hint="eastAsia"/>
          <w:szCs w:val="21"/>
        </w:rPr>
        <w:t xml:space="preserve">　</w:t>
      </w:r>
      <w:r w:rsidRPr="005E0334">
        <w:rPr>
          <w:rFonts w:asciiTheme="minorEastAsia" w:hAnsiTheme="minorEastAsia" w:hint="eastAsia"/>
          <w:szCs w:val="21"/>
        </w:rPr>
        <w:t xml:space="preserve">月　</w:t>
      </w:r>
      <w:r w:rsidR="00C54F26" w:rsidRPr="005E0334">
        <w:rPr>
          <w:rFonts w:asciiTheme="minorEastAsia" w:hAnsiTheme="minorEastAsia" w:hint="eastAsia"/>
          <w:szCs w:val="21"/>
        </w:rPr>
        <w:t xml:space="preserve">　</w:t>
      </w:r>
      <w:r w:rsidRPr="005E0334">
        <w:rPr>
          <w:rFonts w:asciiTheme="minorEastAsia" w:hAnsiTheme="minorEastAsia" w:hint="eastAsia"/>
          <w:szCs w:val="21"/>
        </w:rPr>
        <w:t>日付で交付申請のあった</w:t>
      </w:r>
      <w:r w:rsidR="00C54F26" w:rsidRPr="005E0334">
        <w:rPr>
          <w:rFonts w:asciiTheme="minorEastAsia" w:hAnsiTheme="minorEastAsia" w:hint="eastAsia"/>
          <w:szCs w:val="21"/>
        </w:rPr>
        <w:t xml:space="preserve">　　</w:t>
      </w:r>
      <w:r w:rsidR="00150DFA">
        <w:rPr>
          <w:rFonts w:asciiTheme="minorEastAsia" w:hAnsiTheme="minorEastAsia" w:hint="eastAsia"/>
          <w:szCs w:val="21"/>
        </w:rPr>
        <w:t xml:space="preserve">　</w:t>
      </w:r>
    </w:p>
    <w:p w:rsidR="00150DFA" w:rsidRDefault="00FD247C" w:rsidP="00C54F26">
      <w:pPr>
        <w:ind w:leftChars="100" w:left="426" w:hangingChars="90" w:hanging="202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年度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AD7CC8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Pr="005E0334">
        <w:rPr>
          <w:rFonts w:asciiTheme="minorEastAsia" w:hAnsiTheme="minorEastAsia" w:hint="eastAsia"/>
          <w:szCs w:val="21"/>
        </w:rPr>
        <w:t>補助金申請書（以下「申請書」という。）の事業とし、</w:t>
      </w:r>
    </w:p>
    <w:p w:rsidR="00FD247C" w:rsidRPr="005E0334" w:rsidRDefault="005E0334" w:rsidP="00C54F26">
      <w:pPr>
        <w:ind w:leftChars="100" w:left="426" w:hangingChars="90" w:hanging="202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そ</w:t>
      </w:r>
      <w:r w:rsidR="00FD247C" w:rsidRPr="005E0334">
        <w:rPr>
          <w:rFonts w:asciiTheme="minorEastAsia" w:hAnsiTheme="minorEastAsia" w:hint="eastAsia"/>
          <w:szCs w:val="21"/>
        </w:rPr>
        <w:t>の内容</w:t>
      </w:r>
      <w:r w:rsidR="004913E3" w:rsidRPr="005E0334">
        <w:rPr>
          <w:rFonts w:asciiTheme="minorEastAsia" w:hAnsiTheme="minorEastAsia" w:hint="eastAsia"/>
          <w:szCs w:val="21"/>
        </w:rPr>
        <w:t>は</w:t>
      </w:r>
      <w:r w:rsidR="00C54F26" w:rsidRPr="005E0334">
        <w:rPr>
          <w:rFonts w:asciiTheme="minorEastAsia" w:hAnsiTheme="minorEastAsia" w:hint="eastAsia"/>
          <w:szCs w:val="21"/>
        </w:rPr>
        <w:t>申請</w:t>
      </w:r>
      <w:r w:rsidR="00FD247C" w:rsidRPr="005E0334">
        <w:rPr>
          <w:rFonts w:asciiTheme="minorEastAsia" w:hAnsiTheme="minorEastAsia" w:hint="eastAsia"/>
          <w:szCs w:val="21"/>
        </w:rPr>
        <w:t>書の事業内容の記載のとおりとする。</w:t>
      </w:r>
    </w:p>
    <w:p w:rsidR="00FD247C" w:rsidRPr="005E0334" w:rsidRDefault="00FD247C" w:rsidP="00FD247C">
      <w:pPr>
        <w:rPr>
          <w:rFonts w:asciiTheme="minorEastAsia" w:hAnsiTheme="minorEastAsia"/>
          <w:szCs w:val="21"/>
        </w:rPr>
      </w:pP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２　補助事業に要する経費及び補助金の額は、次のとおりとするが、実績報告を審査した後、交付決定をすることがある。</w:t>
      </w:r>
    </w:p>
    <w:p w:rsidR="00FD247C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tblInd w:w="224" w:type="dxa"/>
        <w:tblLook w:val="04A0" w:firstRow="1" w:lastRow="0" w:firstColumn="1" w:lastColumn="0" w:noHBand="0" w:noVBand="1"/>
      </w:tblPr>
      <w:tblGrid>
        <w:gridCol w:w="3026"/>
        <w:gridCol w:w="3019"/>
        <w:gridCol w:w="3019"/>
      </w:tblGrid>
      <w:tr w:rsidR="00AD7CC8" w:rsidTr="00AD7CC8">
        <w:trPr>
          <w:trHeight w:val="489"/>
        </w:trPr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補助事業に要する経費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補助金の額</w:t>
            </w:r>
          </w:p>
        </w:tc>
      </w:tr>
      <w:tr w:rsidR="00AD7CC8" w:rsidTr="00AD7CC8">
        <w:trPr>
          <w:trHeight w:val="567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１．活動継続助成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47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２．登録料助成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55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３．保険料助成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49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４．指導者助成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71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５．上位大会出場助成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51"/>
        </w:trPr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D7CC8" w:rsidRPr="005E0334" w:rsidRDefault="00AD7CC8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AD7CC8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 xml:space="preserve">　　　　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AD7CC8" w:rsidRDefault="00AD7CC8" w:rsidP="00FD247C">
      <w:pPr>
        <w:ind w:left="224" w:hangingChars="100" w:hanging="224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lastRenderedPageBreak/>
        <w:t>３　補助事業は、</w:t>
      </w:r>
      <w:r w:rsidR="00847E17">
        <w:rPr>
          <w:rFonts w:asciiTheme="minorEastAsia" w:hAnsiTheme="minorEastAsia" w:hint="eastAsia"/>
          <w:szCs w:val="21"/>
        </w:rPr>
        <w:t>当該年度</w:t>
      </w:r>
      <w:r w:rsidRPr="005E0334">
        <w:rPr>
          <w:rFonts w:asciiTheme="minorEastAsia" w:hAnsiTheme="minorEastAsia" w:hint="eastAsia"/>
          <w:szCs w:val="21"/>
        </w:rPr>
        <w:t>の３月３１日までに完了しなければならない。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４　補助事業の内容を変更しようとするときは、あらかじめ変更承認申請書を提出して承認を受ければならない。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５　補助事業が完了したときは、別に指示するところにより実績報告を提出すること。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6066F2">
      <w:pPr>
        <w:suppressAutoHyphens/>
        <w:wordWrap w:val="0"/>
        <w:ind w:left="240" w:hangingChars="100" w:hanging="24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６　補助事業の適正な遂行を図るため必要があると認めるときは、検査員をして当該補助事業にかかる帳簿、書類、その他物件を検査することができる。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6066F2">
      <w:pPr>
        <w:suppressAutoHyphens/>
        <w:wordWrap w:val="0"/>
        <w:ind w:left="240" w:hangingChars="100" w:hanging="24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７　補助事業は、この通知のほか日南町補助金等交付規則及び日南町</w:t>
      </w:r>
      <w:r w:rsidR="005E0334"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スポーツ大会等派遣費</w:t>
      </w:r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補助金交付要綱の定めるところに従わなければならない。</w:t>
      </w:r>
    </w:p>
    <w:p w:rsidR="00C7638C" w:rsidRPr="005E0334" w:rsidRDefault="00C7638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szCs w:val="21"/>
        </w:rPr>
      </w:pPr>
    </w:p>
    <w:sectPr w:rsidR="00C7638C" w:rsidRPr="005E0334">
      <w:pgSz w:w="11906" w:h="16838"/>
      <w:pgMar w:top="1304" w:right="1304" w:bottom="1134" w:left="1304" w:header="720" w:footer="720" w:gutter="0"/>
      <w:pgNumType w:start="1"/>
      <w:cols w:space="720"/>
      <w:noEndnote/>
      <w:docGrid w:type="linesAndChars" w:linePitch="33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AF3" w:rsidRDefault="00C50222">
      <w:r>
        <w:separator/>
      </w:r>
    </w:p>
  </w:endnote>
  <w:endnote w:type="continuationSeparator" w:id="0">
    <w:p w:rsidR="00F40AF3" w:rsidRDefault="00C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AF3" w:rsidRDefault="00C50222">
      <w:r>
        <w:separator/>
      </w:r>
    </w:p>
  </w:footnote>
  <w:footnote w:type="continuationSeparator" w:id="0">
    <w:p w:rsidR="00F40AF3" w:rsidRDefault="00C5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C"/>
    <w:rsid w:val="00150DFA"/>
    <w:rsid w:val="002C5CD3"/>
    <w:rsid w:val="003B31BC"/>
    <w:rsid w:val="003E581F"/>
    <w:rsid w:val="004913E3"/>
    <w:rsid w:val="005E0334"/>
    <w:rsid w:val="006066F2"/>
    <w:rsid w:val="007A6D02"/>
    <w:rsid w:val="00847E17"/>
    <w:rsid w:val="00AD7CC8"/>
    <w:rsid w:val="00BC4272"/>
    <w:rsid w:val="00C50222"/>
    <w:rsid w:val="00C54F26"/>
    <w:rsid w:val="00C7638C"/>
    <w:rsid w:val="00F40AF3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E6DD9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FD247C"/>
    <w:pPr>
      <w:jc w:val="center"/>
    </w:pPr>
    <w:rPr>
      <w:rFonts w:ascii="ＭＳ 明朝" w:eastAsia="ＭＳ 明朝" w:hAnsi="ＭＳ 明朝"/>
      <w:color w:val="000000"/>
      <w:spacing w:val="8"/>
      <w:kern w:val="0"/>
      <w:sz w:val="19"/>
    </w:rPr>
  </w:style>
  <w:style w:type="character" w:customStyle="1" w:styleId="ac">
    <w:name w:val="記 (文字)"/>
    <w:basedOn w:val="a0"/>
    <w:link w:val="ab"/>
    <w:uiPriority w:val="99"/>
    <w:rsid w:val="00FD247C"/>
    <w:rPr>
      <w:rFonts w:ascii="ＭＳ 明朝" w:eastAsia="ＭＳ 明朝" w:hAnsi="ＭＳ 明朝"/>
      <w:color w:val="000000"/>
      <w:spacing w:val="8"/>
      <w:kern w:val="0"/>
      <w:sz w:val="19"/>
    </w:rPr>
  </w:style>
  <w:style w:type="table" w:styleId="ad">
    <w:name w:val="Table Grid"/>
    <w:basedOn w:val="a1"/>
    <w:uiPriority w:val="39"/>
    <w:rsid w:val="00AD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田辺 良太</cp:lastModifiedBy>
  <cp:revision>9</cp:revision>
  <cp:lastPrinted>2024-01-29T08:32:00Z</cp:lastPrinted>
  <dcterms:created xsi:type="dcterms:W3CDTF">2022-03-15T01:47:00Z</dcterms:created>
  <dcterms:modified xsi:type="dcterms:W3CDTF">2025-04-15T07:07:00Z</dcterms:modified>
</cp:coreProperties>
</file>